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B16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en-US" w:eastAsia="zh-CN"/>
        </w:rPr>
        <w:t>1080</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2025</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夏播酿酒高粱病虫害绿色防控技术规程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green management against diseases and pests of summer brewed sorghum</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18" w:name="BookMark2"/>
      <w:bookmarkStart w:id="42" w:name="_GoBack"/>
      <w:bookmarkEnd w:id="42"/>
      <w:r>
        <w:rPr>
          <w:spacing w:val="320"/>
        </w:rPr>
        <w:t>前</w:t>
      </w:r>
      <w:r>
        <w:t>言</w:t>
      </w:r>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rPr>
      </w:pPr>
      <w:r>
        <w:rPr>
          <w:rFonts w:hint="eastAsia"/>
        </w:rPr>
        <w:t>本文件由江苏省农业科学院宿迁农科所提出并归口。</w:t>
      </w:r>
    </w:p>
    <w:p>
      <w:pPr>
        <w:pStyle w:val="56"/>
        <w:ind w:firstLine="420"/>
        <w:rPr>
          <w:rFonts w:hint="eastAsia"/>
        </w:rPr>
      </w:pPr>
      <w:r>
        <w:rPr>
          <w:rFonts w:hint="eastAsia"/>
        </w:rPr>
        <w:t>本文件起草单位：江苏省农业科学院宿迁农科所、沭阳县农业农村局、宿迁市农畜产品质量检测中心、宿迁市农业技术综合服务中心。</w:t>
      </w:r>
    </w:p>
    <w:p>
      <w:pPr>
        <w:pStyle w:val="56"/>
        <w:ind w:firstLine="420"/>
        <w:rPr>
          <w:rFonts w:hint="eastAsia"/>
        </w:rPr>
      </w:pPr>
      <w:r>
        <w:rPr>
          <w:rFonts w:hint="eastAsia"/>
        </w:rPr>
        <w:t>本文件主要起草人：金倩、李彬、潘明泉、赖上坤、王卫军、王考艳、吴敏、</w:t>
      </w:r>
      <w:r>
        <w:rPr>
          <w:rFonts w:hint="eastAsia"/>
          <w:lang w:val="en-US" w:eastAsia="zh-CN"/>
        </w:rPr>
        <w:t>顾启花、</w:t>
      </w:r>
      <w:r>
        <w:rPr>
          <w:rFonts w:hint="eastAsia"/>
        </w:rPr>
        <w:t>陈之政、崔小平、刘晓飞、张善磊、田胜营、丁翊东。</w:t>
      </w:r>
    </w:p>
    <w:p>
      <w:pPr>
        <w:pStyle w:val="56"/>
        <w:ind w:firstLine="420"/>
      </w:pPr>
      <w:r>
        <w:rPr>
          <w:rFonts w:hint="eastAsia"/>
        </w:rPr>
        <w:t>本文件为首次发布。</w:t>
      </w: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8"/>
    <w:p>
      <w:pPr>
        <w:spacing w:line="20" w:lineRule="exact"/>
        <w:jc w:val="center"/>
        <w:rPr>
          <w:rFonts w:ascii="黑体" w:hAnsi="黑体" w:eastAsia="黑体"/>
          <w:sz w:val="32"/>
          <w:szCs w:val="32"/>
        </w:rPr>
      </w:pPr>
      <w:bookmarkStart w:id="19" w:name="BookMark4"/>
    </w:p>
    <w:p>
      <w:pPr>
        <w:spacing w:line="20" w:lineRule="exact"/>
        <w:jc w:val="center"/>
        <w:rPr>
          <w:rFonts w:ascii="黑体" w:hAnsi="黑体" w:eastAsia="黑体"/>
          <w:sz w:val="32"/>
          <w:szCs w:val="32"/>
        </w:rPr>
      </w:pPr>
    </w:p>
    <w:sdt>
      <w:sdtPr>
        <w:tag w:val="NEW_STAND_NAME"/>
        <w:id w:val="595910757"/>
        <w:lock w:val="sdtLocked"/>
        <w:placeholder>
          <w:docPart w:val="8B310696DAA3473788E8F1AAC9AFB98A"/>
        </w:placeholder>
      </w:sdtPr>
      <w:sdtContent>
        <w:p>
          <w:pPr>
            <w:pStyle w:val="177"/>
            <w:spacing w:before="312" w:beforeLines="100" w:after="686" w:afterLines="220"/>
          </w:pPr>
          <w:bookmarkStart w:id="20" w:name="NEW_STAND_NAME"/>
          <w:r>
            <w:rPr>
              <w:rFonts w:hint="eastAsia"/>
            </w:rPr>
            <w:t>夏播酿酒高粱病虫害绿色防控技术规程</w:t>
          </w:r>
        </w:p>
      </w:sdtContent>
    </w:sdt>
    <w:bookmarkEnd w:id="20"/>
    <w:p>
      <w:pPr>
        <w:pStyle w:val="104"/>
        <w:spacing w:before="312" w:after="312"/>
      </w:pPr>
      <w:bookmarkStart w:id="21" w:name="_Toc17233325"/>
      <w:bookmarkStart w:id="22" w:name="_Toc26986530"/>
      <w:bookmarkStart w:id="23" w:name="_Toc97191423"/>
      <w:bookmarkStart w:id="24" w:name="_Toc24884211"/>
      <w:bookmarkStart w:id="25" w:name="_Toc26648465"/>
      <w:bookmarkStart w:id="26" w:name="_Toc26986771"/>
      <w:bookmarkStart w:id="27" w:name="_Toc17233333"/>
      <w:bookmarkStart w:id="28" w:name="_Toc24884218"/>
      <w:bookmarkStart w:id="29" w:name="_Toc26718930"/>
      <w:r>
        <w:rPr>
          <w:rFonts w:hint="eastAsia"/>
        </w:rPr>
        <w:t>范围</w:t>
      </w:r>
      <w:bookmarkEnd w:id="21"/>
      <w:bookmarkEnd w:id="22"/>
      <w:bookmarkEnd w:id="23"/>
      <w:bookmarkEnd w:id="24"/>
      <w:bookmarkEnd w:id="25"/>
      <w:bookmarkEnd w:id="26"/>
      <w:bookmarkEnd w:id="27"/>
      <w:bookmarkEnd w:id="28"/>
      <w:bookmarkEnd w:id="29"/>
    </w:p>
    <w:p>
      <w:pPr>
        <w:pStyle w:val="56"/>
        <w:ind w:firstLine="420"/>
        <w:rPr>
          <w:rFonts w:hint="eastAsia"/>
        </w:rPr>
      </w:pPr>
      <w:bookmarkStart w:id="30" w:name="_Toc17233326"/>
      <w:bookmarkStart w:id="31" w:name="_Toc24884219"/>
      <w:bookmarkStart w:id="32" w:name="_Toc17233334"/>
      <w:bookmarkStart w:id="33" w:name="_Toc24884212"/>
      <w:bookmarkStart w:id="34" w:name="_Toc26648466"/>
      <w:r>
        <w:rPr>
          <w:rFonts w:hint="eastAsia"/>
        </w:rPr>
        <w:t>本文件规定了夏播酿酒高粱病虫害防治对象、防治原则、防控技术、防控记录。</w:t>
      </w:r>
    </w:p>
    <w:p>
      <w:pPr>
        <w:pStyle w:val="56"/>
        <w:ind w:firstLine="420"/>
      </w:pPr>
      <w:r>
        <w:rPr>
          <w:rFonts w:hint="eastAsia"/>
        </w:rPr>
        <w:t>本文件适用于宿迁地区夏播酿酒高粱病虫害防治。</w:t>
      </w:r>
    </w:p>
    <w:p>
      <w:pPr>
        <w:pStyle w:val="104"/>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B5CA3AAA42E545E58BC9F6BF5C5B850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GB 4404.1  粮食作物种子  第1部分：禾谷类</w:t>
      </w:r>
    </w:p>
    <w:p>
      <w:pPr>
        <w:pStyle w:val="56"/>
        <w:ind w:firstLine="420"/>
        <w:rPr>
          <w:rFonts w:hint="eastAsia"/>
        </w:rPr>
      </w:pPr>
      <w:r>
        <w:rPr>
          <w:rFonts w:hint="eastAsia"/>
        </w:rPr>
        <w:t>GB/T 8321（所有部分）  农药合理使用准则</w:t>
      </w:r>
    </w:p>
    <w:p>
      <w:pPr>
        <w:pStyle w:val="56"/>
        <w:ind w:firstLine="420"/>
        <w:rPr>
          <w:rFonts w:hint="eastAsia"/>
        </w:rPr>
      </w:pPr>
      <w:r>
        <w:rPr>
          <w:rFonts w:hint="eastAsia"/>
        </w:rPr>
        <w:t>GB/T 15671  农作物薄膜包衣种子技术条件</w:t>
      </w:r>
    </w:p>
    <w:p>
      <w:pPr>
        <w:pStyle w:val="56"/>
        <w:ind w:firstLine="420"/>
        <w:rPr>
          <w:rFonts w:hint="eastAsia"/>
        </w:rPr>
      </w:pPr>
      <w:r>
        <w:rPr>
          <w:rFonts w:hint="eastAsia"/>
        </w:rPr>
        <w:t>GB/T 42478  农产品生产档案记载规范</w:t>
      </w:r>
    </w:p>
    <w:p>
      <w:pPr>
        <w:pStyle w:val="56"/>
        <w:ind w:firstLine="420"/>
        <w:rPr>
          <w:rFonts w:hint="eastAsia"/>
        </w:rPr>
      </w:pPr>
      <w:r>
        <w:rPr>
          <w:rFonts w:hint="eastAsia"/>
        </w:rPr>
        <w:t>NY/T 496  肥料合理使用准则  通则</w:t>
      </w:r>
    </w:p>
    <w:p>
      <w:pPr>
        <w:pStyle w:val="56"/>
        <w:ind w:firstLine="420"/>
      </w:pPr>
      <w:r>
        <w:rPr>
          <w:rFonts w:hint="eastAsia"/>
        </w:rPr>
        <w:t>NY/T 1276  农药安全使用规范  总则</w:t>
      </w:r>
    </w:p>
    <w:p>
      <w:pPr>
        <w:pStyle w:val="104"/>
        <w:spacing w:before="312" w:after="312"/>
      </w:pPr>
      <w:bookmarkStart w:id="39" w:name="_Toc97191425"/>
      <w:r>
        <w:rPr>
          <w:rFonts w:hint="eastAsia"/>
          <w:szCs w:val="21"/>
        </w:rPr>
        <w:t>术语和定义</w:t>
      </w:r>
      <w:bookmarkEnd w:id="39"/>
    </w:p>
    <w:sdt>
      <w:sdtPr>
        <w:id w:val="-1909835108"/>
        <w:placeholder>
          <w:docPart w:val="1FFAAFDCDCBB477AB6FE0535A833BBA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本文件没有需要界定的术语和定义。</w:t>
          </w:r>
        </w:p>
      </w:sdtContent>
    </w:sdt>
    <w:p>
      <w:pPr>
        <w:pStyle w:val="104"/>
        <w:spacing w:before="312" w:after="312"/>
      </w:pPr>
      <w:r>
        <w:rPr>
          <w:rFonts w:hint="eastAsia"/>
        </w:rPr>
        <w:t>防治对象</w:t>
      </w:r>
    </w:p>
    <w:p>
      <w:pPr>
        <w:pStyle w:val="105"/>
        <w:spacing w:before="156" w:after="156"/>
        <w:rPr>
          <w:rFonts w:hint="eastAsia"/>
        </w:rPr>
      </w:pPr>
      <w:r>
        <w:rPr>
          <w:rFonts w:hint="eastAsia"/>
        </w:rPr>
        <w:t>病害</w:t>
      </w:r>
    </w:p>
    <w:p>
      <w:pPr>
        <w:pStyle w:val="56"/>
        <w:ind w:firstLine="420"/>
        <w:rPr>
          <w:rFonts w:hint="eastAsia"/>
        </w:rPr>
      </w:pPr>
      <w:r>
        <w:rPr>
          <w:rFonts w:hint="eastAsia"/>
        </w:rPr>
        <w:t>炭疽病、纹枯病、大斑病等。</w:t>
      </w:r>
    </w:p>
    <w:p>
      <w:pPr>
        <w:pStyle w:val="105"/>
        <w:spacing w:before="156" w:after="156"/>
        <w:rPr>
          <w:rFonts w:hint="eastAsia"/>
        </w:rPr>
      </w:pPr>
      <w:r>
        <w:rPr>
          <w:rFonts w:hint="eastAsia"/>
        </w:rPr>
        <w:t xml:space="preserve">虫害  </w:t>
      </w:r>
    </w:p>
    <w:p>
      <w:pPr>
        <w:pStyle w:val="56"/>
        <w:ind w:firstLine="420"/>
        <w:rPr>
          <w:rFonts w:hint="eastAsia"/>
        </w:rPr>
      </w:pPr>
      <w:r>
        <w:rPr>
          <w:rFonts w:hint="eastAsia"/>
        </w:rPr>
        <w:t>高粱蚜虫、玉米螟、桃蛀螟、高粱条螟、粘虫、蛴螬、地老虎、金针虫等。</w:t>
      </w:r>
    </w:p>
    <w:p>
      <w:pPr>
        <w:pStyle w:val="104"/>
        <w:spacing w:before="312" w:after="312"/>
        <w:rPr>
          <w:rFonts w:hint="eastAsia"/>
        </w:rPr>
      </w:pPr>
      <w:r>
        <w:rPr>
          <w:rFonts w:hint="eastAsia"/>
        </w:rPr>
        <w:t>防治原则</w:t>
      </w:r>
    </w:p>
    <w:p>
      <w:pPr>
        <w:pStyle w:val="56"/>
        <w:ind w:firstLine="420"/>
        <w:rPr>
          <w:rFonts w:hint="eastAsia"/>
        </w:rPr>
      </w:pPr>
      <w:r>
        <w:rPr>
          <w:rFonts w:hint="eastAsia"/>
        </w:rPr>
        <w:t>坚持“预防为主，综合防治”原则，优先采用农业防治、物理防治、生物防治等防治措施，合理安全高效使用化学农药。农药使用应符合GB/T 8321（所有部分）和NY/T 1276规定。</w:t>
      </w:r>
    </w:p>
    <w:p>
      <w:pPr>
        <w:pStyle w:val="104"/>
        <w:spacing w:before="312" w:after="312"/>
        <w:rPr>
          <w:rFonts w:hint="eastAsia"/>
        </w:rPr>
      </w:pPr>
      <w:r>
        <w:rPr>
          <w:rFonts w:hint="eastAsia"/>
        </w:rPr>
        <w:t>防控技术</w:t>
      </w:r>
    </w:p>
    <w:p>
      <w:pPr>
        <w:pStyle w:val="105"/>
        <w:spacing w:before="156" w:after="156"/>
        <w:rPr>
          <w:rFonts w:hint="eastAsia"/>
        </w:rPr>
      </w:pPr>
      <w:r>
        <w:rPr>
          <w:rFonts w:hint="eastAsia"/>
        </w:rPr>
        <w:t>农业防治</w:t>
      </w:r>
    </w:p>
    <w:p>
      <w:pPr>
        <w:pStyle w:val="65"/>
        <w:spacing w:before="156" w:after="156"/>
        <w:rPr>
          <w:rFonts w:hint="eastAsia"/>
        </w:rPr>
      </w:pPr>
      <w:r>
        <w:rPr>
          <w:rFonts w:hint="eastAsia"/>
        </w:rPr>
        <w:t>轮作换茬</w:t>
      </w:r>
    </w:p>
    <w:p>
      <w:pPr>
        <w:pStyle w:val="56"/>
        <w:ind w:firstLine="420"/>
        <w:rPr>
          <w:rFonts w:hint="eastAsia"/>
        </w:rPr>
      </w:pPr>
      <w:r>
        <w:rPr>
          <w:rFonts w:hint="eastAsia"/>
        </w:rPr>
        <w:t>高粱不宜连作，应选择与玉米、豆类、薯类、花生等作物实行3年以上的轮作换茬。</w:t>
      </w:r>
    </w:p>
    <w:p>
      <w:pPr>
        <w:pStyle w:val="65"/>
        <w:spacing w:before="156" w:after="156"/>
        <w:rPr>
          <w:rFonts w:hint="eastAsia"/>
        </w:rPr>
      </w:pPr>
      <w:r>
        <w:rPr>
          <w:rFonts w:hint="eastAsia"/>
        </w:rPr>
        <w:t>合理肥水</w:t>
      </w:r>
    </w:p>
    <w:p>
      <w:pPr>
        <w:pStyle w:val="164"/>
        <w:rPr>
          <w:rFonts w:hint="eastAsia"/>
        </w:rPr>
      </w:pPr>
      <w:r>
        <w:rPr>
          <w:rFonts w:hint="eastAsia"/>
        </w:rPr>
        <w:t>结合播前土壤旋耕，施商品有机肥200 kg/666.7m</w:t>
      </w:r>
      <w:r>
        <w:rPr>
          <w:rFonts w:hint="eastAsia"/>
          <w:vertAlign w:val="superscript"/>
        </w:rPr>
        <w:t>2</w:t>
      </w:r>
      <w:r>
        <w:rPr>
          <w:rFonts w:hint="eastAsia"/>
        </w:rPr>
        <w:t>～400 kg/666.7m</w:t>
      </w:r>
      <w:r>
        <w:rPr>
          <w:rFonts w:hint="eastAsia"/>
          <w:vertAlign w:val="superscript"/>
        </w:rPr>
        <w:t>2</w:t>
      </w:r>
      <w:r>
        <w:rPr>
          <w:rFonts w:hint="eastAsia"/>
        </w:rPr>
        <w:t>，或施45 %复合肥（15：15：15）40 kg/666.7m</w:t>
      </w:r>
      <w:r>
        <w:rPr>
          <w:rFonts w:hint="eastAsia"/>
          <w:vertAlign w:val="superscript"/>
        </w:rPr>
        <w:t>2</w:t>
      </w:r>
      <w:r>
        <w:rPr>
          <w:rFonts w:hint="eastAsia"/>
        </w:rPr>
        <w:t>～50 kg/666.7m</w:t>
      </w:r>
      <w:r>
        <w:rPr>
          <w:rFonts w:hint="eastAsia"/>
          <w:vertAlign w:val="superscript"/>
        </w:rPr>
        <w:t>2</w:t>
      </w:r>
      <w:r>
        <w:rPr>
          <w:rFonts w:hint="eastAsia"/>
        </w:rPr>
        <w:t>做底肥，肥料施用应符合NY/T 496的规定。</w:t>
      </w:r>
    </w:p>
    <w:p>
      <w:pPr>
        <w:pStyle w:val="164"/>
        <w:rPr>
          <w:rFonts w:hint="eastAsia"/>
        </w:rPr>
      </w:pPr>
      <w:r>
        <w:rPr>
          <w:rFonts w:hint="eastAsia"/>
        </w:rPr>
        <w:t>生育期间特别在孕穗期和灌浆期，遇干旱及时灌溉，在多雨季节应及时排水。</w:t>
      </w:r>
    </w:p>
    <w:p>
      <w:pPr>
        <w:pStyle w:val="65"/>
        <w:spacing w:before="156" w:after="156"/>
        <w:rPr>
          <w:rFonts w:hint="eastAsia"/>
        </w:rPr>
      </w:pPr>
      <w:r>
        <w:rPr>
          <w:rFonts w:hint="eastAsia"/>
        </w:rPr>
        <w:t>良种选用</w:t>
      </w:r>
    </w:p>
    <w:p>
      <w:pPr>
        <w:pStyle w:val="56"/>
        <w:ind w:firstLine="420"/>
        <w:rPr>
          <w:rFonts w:hint="eastAsia"/>
        </w:rPr>
      </w:pPr>
      <w:r>
        <w:rPr>
          <w:rFonts w:hint="eastAsia"/>
        </w:rPr>
        <w:t>选择适合宿迁地区气候条件，抗逆性强、抗病抗虫性好、拱土力强的优良品种。如：迁酿粱1号等。种子质量应符合GB 4404.1的规定。</w:t>
      </w:r>
    </w:p>
    <w:p>
      <w:pPr>
        <w:pStyle w:val="65"/>
        <w:spacing w:before="156" w:after="156"/>
        <w:rPr>
          <w:rFonts w:hint="eastAsia"/>
        </w:rPr>
      </w:pPr>
      <w:r>
        <w:rPr>
          <w:rFonts w:hint="eastAsia"/>
        </w:rPr>
        <w:t>种子处理</w:t>
      </w:r>
    </w:p>
    <w:p>
      <w:pPr>
        <w:pStyle w:val="56"/>
        <w:ind w:firstLine="420"/>
        <w:rPr>
          <w:rFonts w:hint="eastAsia"/>
        </w:rPr>
      </w:pPr>
      <w:r>
        <w:rPr>
          <w:rFonts w:hint="eastAsia"/>
        </w:rPr>
        <w:t>播种前对种子进行精选，剔除病虫种子和霉变种子，晒种2 d～3 d。根据高粱病虫害防治种类进行药剂拌种。具体药剂及施药方法参见表1。</w:t>
      </w:r>
    </w:p>
    <w:p>
      <w:pPr>
        <w:pStyle w:val="65"/>
        <w:spacing w:before="156" w:after="156"/>
        <w:rPr>
          <w:rFonts w:hint="eastAsia"/>
        </w:rPr>
      </w:pPr>
      <w:r>
        <w:rPr>
          <w:rFonts w:hint="eastAsia"/>
        </w:rPr>
        <w:t>适期播种</w:t>
      </w:r>
    </w:p>
    <w:p>
      <w:pPr>
        <w:pStyle w:val="56"/>
        <w:ind w:firstLine="420"/>
        <w:rPr>
          <w:rFonts w:hint="eastAsia"/>
        </w:rPr>
      </w:pPr>
      <w:r>
        <w:rPr>
          <w:rFonts w:hint="eastAsia"/>
        </w:rPr>
        <w:t>夏播应抢墒早播，最迟不晚于6月底播种。</w:t>
      </w:r>
    </w:p>
    <w:p>
      <w:pPr>
        <w:pStyle w:val="65"/>
        <w:spacing w:before="156" w:after="156"/>
        <w:rPr>
          <w:rFonts w:hint="eastAsia"/>
        </w:rPr>
      </w:pPr>
      <w:r>
        <w:rPr>
          <w:rFonts w:hint="eastAsia"/>
        </w:rPr>
        <w:t>适时间定苗</w:t>
      </w:r>
    </w:p>
    <w:p>
      <w:pPr>
        <w:pStyle w:val="56"/>
        <w:ind w:firstLine="420"/>
        <w:rPr>
          <w:rFonts w:hint="eastAsia"/>
        </w:rPr>
      </w:pPr>
      <w:r>
        <w:rPr>
          <w:rFonts w:hint="eastAsia"/>
        </w:rPr>
        <w:t>在高粱3叶1心到5叶1心期间及时间苗和定苗，拔出弱苗、小苗和病苗，病苗带出田外集中销毁。</w:t>
      </w:r>
    </w:p>
    <w:p>
      <w:pPr>
        <w:pStyle w:val="105"/>
        <w:spacing w:before="156" w:after="156"/>
        <w:rPr>
          <w:rFonts w:hint="eastAsia"/>
        </w:rPr>
      </w:pPr>
      <w:r>
        <w:rPr>
          <w:rFonts w:hint="eastAsia"/>
        </w:rPr>
        <w:t>物理防治</w:t>
      </w:r>
    </w:p>
    <w:p>
      <w:pPr>
        <w:pStyle w:val="56"/>
        <w:ind w:firstLine="420"/>
        <w:rPr>
          <w:rFonts w:hint="eastAsia"/>
        </w:rPr>
      </w:pPr>
      <w:r>
        <w:rPr>
          <w:rFonts w:hint="eastAsia"/>
        </w:rPr>
        <w:t>采用性信息素诱杀，根据靶标害虫种类和发生情况选择相应的性诱剂，安装2 个/666.7m</w:t>
      </w:r>
      <w:r>
        <w:rPr>
          <w:rFonts w:hint="eastAsia"/>
          <w:vertAlign w:val="superscript"/>
        </w:rPr>
        <w:t>2</w:t>
      </w:r>
      <w:r>
        <w:rPr>
          <w:rFonts w:hint="eastAsia"/>
        </w:rPr>
        <w:t>～3 个/666.7m</w:t>
      </w:r>
      <w:r>
        <w:rPr>
          <w:rFonts w:hint="eastAsia"/>
          <w:vertAlign w:val="superscript"/>
        </w:rPr>
        <w:t>2</w:t>
      </w:r>
      <w:r>
        <w:rPr>
          <w:rFonts w:hint="eastAsia"/>
        </w:rPr>
        <w:t>，适时更换诱芯。</w:t>
      </w:r>
    </w:p>
    <w:p>
      <w:pPr>
        <w:pStyle w:val="105"/>
        <w:spacing w:before="156" w:after="156"/>
        <w:rPr>
          <w:rFonts w:hint="eastAsia"/>
        </w:rPr>
      </w:pPr>
      <w:r>
        <w:rPr>
          <w:rFonts w:hint="eastAsia"/>
        </w:rPr>
        <w:t>生物防治</w:t>
      </w:r>
    </w:p>
    <w:p>
      <w:pPr>
        <w:pStyle w:val="65"/>
        <w:spacing w:before="156" w:after="156"/>
        <w:rPr>
          <w:rFonts w:hint="eastAsia"/>
        </w:rPr>
      </w:pPr>
      <w:r>
        <w:rPr>
          <w:rFonts w:hint="eastAsia"/>
        </w:rPr>
        <w:t>天敌防控</w:t>
      </w:r>
    </w:p>
    <w:p>
      <w:pPr>
        <w:pStyle w:val="56"/>
        <w:ind w:firstLine="420"/>
        <w:rPr>
          <w:rFonts w:hint="eastAsia"/>
        </w:rPr>
      </w:pPr>
      <w:r>
        <w:rPr>
          <w:rFonts w:hint="eastAsia"/>
        </w:rPr>
        <w:t>选择螟虫一代羽化高峰期（宿迁本地约为7月中上旬）第一次释放松毛虫赤眼蜂，释放量为10000头/666.7m</w:t>
      </w:r>
      <w:r>
        <w:rPr>
          <w:rFonts w:hint="eastAsia"/>
          <w:vertAlign w:val="superscript"/>
        </w:rPr>
        <w:t>2</w:t>
      </w:r>
      <w:r>
        <w:rPr>
          <w:rFonts w:hint="eastAsia"/>
        </w:rPr>
        <w:t>～15000 头/666.7m</w:t>
      </w:r>
      <w:r>
        <w:rPr>
          <w:rFonts w:hint="eastAsia"/>
          <w:vertAlign w:val="superscript"/>
        </w:rPr>
        <w:t>2</w:t>
      </w:r>
      <w:r>
        <w:rPr>
          <w:rFonts w:hint="eastAsia"/>
        </w:rPr>
        <w:t>，间隔5 d～7 d之后释放第二次，释放量为15000 头/666.7m</w:t>
      </w:r>
      <w:r>
        <w:rPr>
          <w:rFonts w:hint="eastAsia"/>
          <w:vertAlign w:val="superscript"/>
        </w:rPr>
        <w:t>2</w:t>
      </w:r>
      <w:r>
        <w:rPr>
          <w:rFonts w:hint="eastAsia"/>
        </w:rPr>
        <w:t>。</w:t>
      </w:r>
    </w:p>
    <w:p>
      <w:pPr>
        <w:pStyle w:val="65"/>
        <w:spacing w:before="156" w:after="156"/>
        <w:rPr>
          <w:rFonts w:hint="eastAsia"/>
        </w:rPr>
      </w:pPr>
      <w:r>
        <w:rPr>
          <w:rFonts w:hint="eastAsia"/>
        </w:rPr>
        <w:t>生物药剂防治</w:t>
      </w:r>
    </w:p>
    <w:p>
      <w:pPr>
        <w:pStyle w:val="56"/>
        <w:ind w:firstLine="420"/>
        <w:rPr>
          <w:rFonts w:hint="eastAsia"/>
        </w:rPr>
      </w:pPr>
      <w:r>
        <w:rPr>
          <w:rFonts w:hint="eastAsia"/>
        </w:rPr>
        <w:t>选择苏云金杆菌或印楝素等生物农药防治玉米螟、黏虫、棉铃虫等害虫卵孵化初期或幼虫低龄期；枯草芽孢杆菌防治大斑类病害发生初期。</w:t>
      </w:r>
    </w:p>
    <w:p>
      <w:pPr>
        <w:pStyle w:val="105"/>
        <w:spacing w:before="156" w:after="156"/>
        <w:rPr>
          <w:rFonts w:hint="eastAsia"/>
        </w:rPr>
      </w:pPr>
      <w:r>
        <w:rPr>
          <w:rFonts w:hint="eastAsia"/>
        </w:rPr>
        <w:t>化学防治</w:t>
      </w:r>
    </w:p>
    <w:p>
      <w:pPr>
        <w:pStyle w:val="65"/>
        <w:spacing w:before="156" w:after="156"/>
        <w:rPr>
          <w:rFonts w:hint="eastAsia"/>
        </w:rPr>
      </w:pPr>
      <w:r>
        <w:rPr>
          <w:rFonts w:hint="eastAsia"/>
        </w:rPr>
        <w:t>不宜用农药</w:t>
      </w:r>
    </w:p>
    <w:p>
      <w:pPr>
        <w:pStyle w:val="56"/>
        <w:ind w:firstLine="420"/>
        <w:rPr>
          <w:rFonts w:hint="eastAsia"/>
        </w:rPr>
      </w:pPr>
      <w:r>
        <w:rPr>
          <w:rFonts w:hint="eastAsia"/>
        </w:rPr>
        <w:t>高粱对敌敌畏、敌百虫、辛硫磷、马拉硫磷、倍硫磷、杀螟硫磷、丙溴磷、高效氟氯氰菊酯、有机氯、杀螟松、波尔多液、石硫合剂等农药敏感，不宜使用。</w:t>
      </w:r>
    </w:p>
    <w:p>
      <w:pPr>
        <w:pStyle w:val="65"/>
        <w:spacing w:before="156" w:after="156"/>
        <w:rPr>
          <w:rFonts w:hint="eastAsia"/>
        </w:rPr>
      </w:pPr>
      <w:r>
        <w:rPr>
          <w:rFonts w:hint="eastAsia"/>
        </w:rPr>
        <w:t>宜用农药</w:t>
      </w:r>
    </w:p>
    <w:p>
      <w:pPr>
        <w:pStyle w:val="56"/>
        <w:ind w:firstLine="420"/>
        <w:rPr>
          <w:rFonts w:hint="eastAsia"/>
        </w:rPr>
      </w:pPr>
      <w:r>
        <w:rPr>
          <w:rFonts w:hint="eastAsia"/>
        </w:rPr>
        <w:t>农药使用应符合GB/T 8321（所有部分）和NY/T 1276规定。常见药剂及施药方法见表1。</w:t>
      </w:r>
    </w:p>
    <w:p>
      <w:pPr>
        <w:pStyle w:val="112"/>
        <w:spacing w:before="156" w:after="156"/>
        <w:rPr>
          <w:rFonts w:hint="eastAsia"/>
        </w:rPr>
      </w:pPr>
      <w:r>
        <w:rPr>
          <w:rFonts w:hint="eastAsia"/>
        </w:rPr>
        <w:t>高粱主要病虫害绿色药剂防治方法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70"/>
        <w:gridCol w:w="2835"/>
        <w:gridCol w:w="1984"/>
        <w:gridCol w:w="1110"/>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70" w:type="dxa"/>
            <w:tcBorders>
              <w:top w:val="single" w:color="auto" w:sz="8" w:space="0"/>
              <w:bottom w:val="single" w:color="auto" w:sz="8" w:space="0"/>
            </w:tcBorders>
            <w:shd w:val="clear" w:color="auto" w:fill="auto"/>
            <w:vAlign w:val="center"/>
          </w:tcPr>
          <w:p>
            <w:pPr>
              <w:pStyle w:val="178"/>
            </w:pPr>
            <w:r>
              <w:rPr>
                <w:rFonts w:hint="eastAsia"/>
              </w:rPr>
              <w:t>防治对象</w:t>
            </w:r>
          </w:p>
        </w:tc>
        <w:tc>
          <w:tcPr>
            <w:tcW w:w="2835" w:type="dxa"/>
            <w:tcBorders>
              <w:top w:val="single" w:color="auto" w:sz="8" w:space="0"/>
              <w:bottom w:val="single" w:color="auto" w:sz="8" w:space="0"/>
            </w:tcBorders>
            <w:shd w:val="clear" w:color="auto" w:fill="auto"/>
            <w:vAlign w:val="center"/>
          </w:tcPr>
          <w:p>
            <w:pPr>
              <w:pStyle w:val="178"/>
            </w:pPr>
            <w:r>
              <w:rPr>
                <w:rFonts w:hint="eastAsia"/>
              </w:rPr>
              <w:t>药剂名称</w:t>
            </w:r>
          </w:p>
        </w:tc>
        <w:tc>
          <w:tcPr>
            <w:tcW w:w="1984" w:type="dxa"/>
            <w:tcBorders>
              <w:top w:val="single" w:color="auto" w:sz="8" w:space="0"/>
              <w:bottom w:val="single" w:color="auto" w:sz="8" w:space="0"/>
            </w:tcBorders>
            <w:shd w:val="clear" w:color="auto" w:fill="auto"/>
            <w:vAlign w:val="center"/>
          </w:tcPr>
          <w:p>
            <w:pPr>
              <w:pStyle w:val="178"/>
            </w:pPr>
            <w:r>
              <w:rPr>
                <w:rFonts w:hint="eastAsia"/>
              </w:rPr>
              <w:t>用药量</w:t>
            </w:r>
          </w:p>
          <w:p>
            <w:pPr>
              <w:pStyle w:val="178"/>
            </w:pPr>
            <w:r>
              <w:rPr>
                <w:rFonts w:hint="eastAsia"/>
              </w:rPr>
              <w:t>（每667m</w:t>
            </w:r>
            <w:r>
              <w:rPr>
                <w:rFonts w:hint="eastAsia"/>
                <w:vertAlign w:val="superscript"/>
              </w:rPr>
              <w:t>2</w:t>
            </w:r>
            <w:r>
              <w:rPr>
                <w:rFonts w:hint="eastAsia"/>
              </w:rPr>
              <w:t>或100kg种子）</w:t>
            </w:r>
          </w:p>
        </w:tc>
        <w:tc>
          <w:tcPr>
            <w:tcW w:w="1110" w:type="dxa"/>
            <w:tcBorders>
              <w:top w:val="single" w:color="auto" w:sz="8" w:space="0"/>
              <w:bottom w:val="single" w:color="auto" w:sz="8" w:space="0"/>
            </w:tcBorders>
            <w:shd w:val="clear" w:color="auto" w:fill="auto"/>
            <w:vAlign w:val="center"/>
          </w:tcPr>
          <w:p>
            <w:pPr>
              <w:pStyle w:val="178"/>
            </w:pPr>
            <w:r>
              <w:rPr>
                <w:rFonts w:hint="eastAsia"/>
              </w:rPr>
              <w:t>施药方式</w:t>
            </w:r>
          </w:p>
        </w:tc>
        <w:tc>
          <w:tcPr>
            <w:tcW w:w="1875" w:type="dxa"/>
            <w:tcBorders>
              <w:top w:val="single" w:color="auto" w:sz="8" w:space="0"/>
              <w:bottom w:val="single" w:color="auto" w:sz="8" w:space="0"/>
            </w:tcBorders>
            <w:shd w:val="clear" w:color="auto" w:fill="auto"/>
            <w:vAlign w:val="center"/>
          </w:tcPr>
          <w:p>
            <w:pPr>
              <w:pStyle w:val="178"/>
            </w:pPr>
            <w:r>
              <w:rPr>
                <w:rFonts w:hint="eastAsia"/>
              </w:rPr>
              <w:t>防治时期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restart"/>
            <w:tcBorders>
              <w:top w:val="single" w:color="auto" w:sz="8" w:space="0"/>
            </w:tcBorders>
            <w:shd w:val="clear" w:color="auto" w:fill="auto"/>
            <w:vAlign w:val="center"/>
          </w:tcPr>
          <w:p>
            <w:pPr>
              <w:pStyle w:val="178"/>
            </w:pPr>
            <w:r>
              <w:rPr>
                <w:rFonts w:hint="eastAsia"/>
              </w:rPr>
              <w:t>炭疽病、大斑病</w:t>
            </w:r>
          </w:p>
        </w:tc>
        <w:tc>
          <w:tcPr>
            <w:tcW w:w="2835" w:type="dxa"/>
            <w:tcBorders>
              <w:top w:val="single" w:color="auto" w:sz="8" w:space="0"/>
            </w:tcBorders>
            <w:shd w:val="clear" w:color="auto" w:fill="auto"/>
            <w:vAlign w:val="center"/>
          </w:tcPr>
          <w:p>
            <w:pPr>
              <w:pStyle w:val="178"/>
            </w:pPr>
            <w:r>
              <w:rPr>
                <w:rFonts w:hint="eastAsia"/>
              </w:rPr>
              <w:t>60</w:t>
            </w:r>
            <w:r>
              <w:t> </w:t>
            </w:r>
            <w:r>
              <w:rPr>
                <w:rFonts w:hint="eastAsia"/>
              </w:rPr>
              <w:t>g/L戊唑醇种子处理悬浮剂</w:t>
            </w:r>
          </w:p>
        </w:tc>
        <w:tc>
          <w:tcPr>
            <w:tcW w:w="1984" w:type="dxa"/>
            <w:tcBorders>
              <w:top w:val="single" w:color="auto" w:sz="8" w:space="0"/>
            </w:tcBorders>
            <w:shd w:val="clear" w:color="auto" w:fill="auto"/>
            <w:vAlign w:val="center"/>
          </w:tcPr>
          <w:p>
            <w:pPr>
              <w:pStyle w:val="178"/>
            </w:pPr>
            <w:r>
              <w:rPr>
                <w:rFonts w:hint="eastAsia"/>
              </w:rPr>
              <w:t>100ml～150ml</w:t>
            </w:r>
          </w:p>
        </w:tc>
        <w:tc>
          <w:tcPr>
            <w:tcW w:w="1110" w:type="dxa"/>
            <w:tcBorders>
              <w:top w:val="single" w:color="auto" w:sz="8" w:space="0"/>
            </w:tcBorders>
            <w:shd w:val="clear" w:color="auto" w:fill="auto"/>
            <w:vAlign w:val="center"/>
          </w:tcPr>
          <w:p>
            <w:pPr>
              <w:pStyle w:val="178"/>
            </w:pPr>
            <w:r>
              <w:rPr>
                <w:rFonts w:hint="eastAsia"/>
              </w:rPr>
              <w:t>拌种</w:t>
            </w:r>
          </w:p>
        </w:tc>
        <w:tc>
          <w:tcPr>
            <w:tcW w:w="1875" w:type="dxa"/>
            <w:tcBorders>
              <w:top w:val="single" w:color="auto" w:sz="8" w:space="0"/>
            </w:tcBorders>
            <w:shd w:val="clear" w:color="auto" w:fill="auto"/>
            <w:vAlign w:val="center"/>
          </w:tcPr>
          <w:p>
            <w:pPr>
              <w:pStyle w:val="178"/>
            </w:pPr>
            <w:r>
              <w:rPr>
                <w:rFonts w:hint="eastAsia"/>
              </w:rPr>
              <w:t>播种前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25</w:t>
            </w:r>
            <w:r>
              <w:t> </w:t>
            </w:r>
            <w:r>
              <w:rPr>
                <w:rFonts w:hint="eastAsia"/>
              </w:rPr>
              <w:t>%多菌灵可湿性粉剂</w:t>
            </w:r>
          </w:p>
        </w:tc>
        <w:tc>
          <w:tcPr>
            <w:tcW w:w="1984" w:type="dxa"/>
            <w:shd w:val="clear" w:color="auto" w:fill="auto"/>
            <w:vAlign w:val="center"/>
          </w:tcPr>
          <w:p>
            <w:pPr>
              <w:pStyle w:val="178"/>
            </w:pPr>
            <w:r>
              <w:rPr>
                <w:rFonts w:hint="eastAsia"/>
              </w:rPr>
              <w:t>200g～250g</w:t>
            </w:r>
          </w:p>
        </w:tc>
        <w:tc>
          <w:tcPr>
            <w:tcW w:w="1110" w:type="dxa"/>
            <w:vMerge w:val="restart"/>
            <w:shd w:val="clear" w:color="auto" w:fill="auto"/>
            <w:vAlign w:val="center"/>
          </w:tcPr>
          <w:p>
            <w:pPr>
              <w:pStyle w:val="178"/>
            </w:pPr>
            <w:r>
              <w:rPr>
                <w:rFonts w:hint="eastAsia"/>
              </w:rPr>
              <w:t>喷雾</w:t>
            </w:r>
          </w:p>
        </w:tc>
        <w:tc>
          <w:tcPr>
            <w:tcW w:w="1875" w:type="dxa"/>
            <w:vMerge w:val="restart"/>
            <w:shd w:val="clear" w:color="auto" w:fill="auto"/>
            <w:vAlign w:val="center"/>
          </w:tcPr>
          <w:p>
            <w:pPr>
              <w:pStyle w:val="178"/>
            </w:pPr>
            <w:r>
              <w:rPr>
                <w:rFonts w:hint="eastAsia"/>
              </w:rPr>
              <w:t>发病初期、</w:t>
            </w:r>
          </w:p>
          <w:p>
            <w:pPr>
              <w:pStyle w:val="178"/>
            </w:pPr>
            <w:r>
              <w:rPr>
                <w:rFonts w:hint="eastAsia"/>
              </w:rPr>
              <w:t>喇叭口期、</w:t>
            </w:r>
          </w:p>
          <w:p>
            <w:pPr>
              <w:pStyle w:val="178"/>
            </w:pPr>
            <w:r>
              <w:rPr>
                <w:rFonts w:hint="eastAsia"/>
              </w:rPr>
              <w:t>始穗期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25</w:t>
            </w:r>
            <w:r>
              <w:t> </w:t>
            </w:r>
            <w:r>
              <w:rPr>
                <w:rFonts w:hint="eastAsia"/>
              </w:rPr>
              <w:t>%吡唑·嘧菌酯悬浮剂</w:t>
            </w:r>
          </w:p>
        </w:tc>
        <w:tc>
          <w:tcPr>
            <w:tcW w:w="1984" w:type="dxa"/>
            <w:shd w:val="clear" w:color="auto" w:fill="auto"/>
            <w:vAlign w:val="center"/>
          </w:tcPr>
          <w:p>
            <w:pPr>
              <w:pStyle w:val="178"/>
            </w:pPr>
            <w:r>
              <w:rPr>
                <w:rFonts w:hint="eastAsia"/>
              </w:rPr>
              <w:t>40ml～50ml</w:t>
            </w:r>
          </w:p>
        </w:tc>
        <w:tc>
          <w:tcPr>
            <w:tcW w:w="1110" w:type="dxa"/>
            <w:vMerge w:val="continue"/>
            <w:shd w:val="clear" w:color="auto" w:fill="auto"/>
            <w:vAlign w:val="center"/>
          </w:tcPr>
          <w:p>
            <w:pPr>
              <w:pStyle w:val="178"/>
            </w:pPr>
          </w:p>
        </w:tc>
        <w:tc>
          <w:tcPr>
            <w:tcW w:w="1875"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18.7</w:t>
            </w:r>
            <w:r>
              <w:t> </w:t>
            </w:r>
            <w:r>
              <w:rPr>
                <w:rFonts w:hint="eastAsia"/>
              </w:rPr>
              <w:t>%丙环·嘧菌酯</w:t>
            </w:r>
          </w:p>
        </w:tc>
        <w:tc>
          <w:tcPr>
            <w:tcW w:w="1984" w:type="dxa"/>
            <w:shd w:val="clear" w:color="auto" w:fill="auto"/>
            <w:vAlign w:val="center"/>
          </w:tcPr>
          <w:p>
            <w:pPr>
              <w:pStyle w:val="178"/>
            </w:pPr>
            <w:r>
              <w:rPr>
                <w:rFonts w:hint="eastAsia"/>
              </w:rPr>
              <w:t>50ml～70ml</w:t>
            </w:r>
          </w:p>
        </w:tc>
        <w:tc>
          <w:tcPr>
            <w:tcW w:w="1110" w:type="dxa"/>
            <w:vMerge w:val="continue"/>
            <w:shd w:val="clear" w:color="auto" w:fill="auto"/>
            <w:vAlign w:val="center"/>
          </w:tcPr>
          <w:p>
            <w:pPr>
              <w:pStyle w:val="178"/>
            </w:pPr>
          </w:p>
        </w:tc>
        <w:tc>
          <w:tcPr>
            <w:tcW w:w="1875"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40</w:t>
            </w:r>
            <w:r>
              <w:t> </w:t>
            </w:r>
            <w:r>
              <w:rPr>
                <w:rFonts w:hint="eastAsia"/>
              </w:rPr>
              <w:t>%苯醚甲环唑</w:t>
            </w:r>
          </w:p>
        </w:tc>
        <w:tc>
          <w:tcPr>
            <w:tcW w:w="1984" w:type="dxa"/>
            <w:shd w:val="clear" w:color="auto" w:fill="auto"/>
            <w:vAlign w:val="center"/>
          </w:tcPr>
          <w:p>
            <w:pPr>
              <w:pStyle w:val="178"/>
            </w:pPr>
            <w:r>
              <w:rPr>
                <w:rFonts w:hint="eastAsia"/>
              </w:rPr>
              <w:t>12.5ml～15ml</w:t>
            </w:r>
          </w:p>
        </w:tc>
        <w:tc>
          <w:tcPr>
            <w:tcW w:w="1110" w:type="dxa"/>
            <w:vMerge w:val="continue"/>
            <w:shd w:val="clear" w:color="auto" w:fill="auto"/>
            <w:vAlign w:val="center"/>
          </w:tcPr>
          <w:p>
            <w:pPr>
              <w:pStyle w:val="178"/>
            </w:pPr>
          </w:p>
        </w:tc>
        <w:tc>
          <w:tcPr>
            <w:tcW w:w="1875"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shd w:val="clear" w:color="auto" w:fill="auto"/>
            <w:vAlign w:val="center"/>
          </w:tcPr>
          <w:p>
            <w:pPr>
              <w:pStyle w:val="178"/>
            </w:pPr>
            <w:r>
              <w:rPr>
                <w:rFonts w:hint="eastAsia"/>
              </w:rPr>
              <w:t>纹枯病</w:t>
            </w:r>
          </w:p>
        </w:tc>
        <w:tc>
          <w:tcPr>
            <w:tcW w:w="2835" w:type="dxa"/>
            <w:shd w:val="clear" w:color="auto" w:fill="auto"/>
            <w:vAlign w:val="center"/>
          </w:tcPr>
          <w:p>
            <w:pPr>
              <w:pStyle w:val="178"/>
            </w:pPr>
            <w:r>
              <w:rPr>
                <w:rFonts w:hint="eastAsia"/>
              </w:rPr>
              <w:t>井冈霉素</w:t>
            </w:r>
          </w:p>
        </w:tc>
        <w:tc>
          <w:tcPr>
            <w:tcW w:w="1984" w:type="dxa"/>
            <w:shd w:val="clear" w:color="auto" w:fill="auto"/>
            <w:vAlign w:val="center"/>
          </w:tcPr>
          <w:p>
            <w:pPr>
              <w:pStyle w:val="178"/>
            </w:pPr>
            <w:r>
              <w:rPr>
                <w:rFonts w:hint="eastAsia"/>
              </w:rPr>
              <w:t>30ml～40ml</w:t>
            </w:r>
          </w:p>
        </w:tc>
        <w:tc>
          <w:tcPr>
            <w:tcW w:w="1110" w:type="dxa"/>
            <w:shd w:val="clear" w:color="auto" w:fill="auto"/>
            <w:vAlign w:val="center"/>
          </w:tcPr>
          <w:p>
            <w:pPr>
              <w:pStyle w:val="178"/>
            </w:pPr>
            <w:r>
              <w:rPr>
                <w:rFonts w:hint="eastAsia"/>
              </w:rPr>
              <w:t>喷雾</w:t>
            </w:r>
          </w:p>
        </w:tc>
        <w:tc>
          <w:tcPr>
            <w:tcW w:w="1875" w:type="dxa"/>
            <w:shd w:val="clear" w:color="auto" w:fill="auto"/>
            <w:vAlign w:val="center"/>
          </w:tcPr>
          <w:p>
            <w:pPr>
              <w:pStyle w:val="178"/>
            </w:pPr>
            <w:r>
              <w:rPr>
                <w:rFonts w:hint="eastAsia"/>
              </w:rPr>
              <w:t>夏季高温多雨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restart"/>
            <w:shd w:val="clear" w:color="auto" w:fill="auto"/>
            <w:vAlign w:val="center"/>
          </w:tcPr>
          <w:p>
            <w:pPr>
              <w:pStyle w:val="178"/>
            </w:pPr>
            <w:r>
              <w:rPr>
                <w:rFonts w:hint="eastAsia"/>
              </w:rPr>
              <w:t>蛴螬、蝼蛄、金针虫、地老虎等地下害虫</w:t>
            </w:r>
          </w:p>
        </w:tc>
        <w:tc>
          <w:tcPr>
            <w:tcW w:w="2835" w:type="dxa"/>
            <w:shd w:val="clear" w:color="auto" w:fill="auto"/>
            <w:vAlign w:val="center"/>
          </w:tcPr>
          <w:p>
            <w:pPr>
              <w:pStyle w:val="178"/>
            </w:pPr>
            <w:r>
              <w:rPr>
                <w:rFonts w:hint="eastAsia"/>
              </w:rPr>
              <w:t>600</w:t>
            </w:r>
            <w:r>
              <w:t> </w:t>
            </w:r>
            <w:r>
              <w:rPr>
                <w:rFonts w:hint="eastAsia"/>
              </w:rPr>
              <w:t>g/L吡虫啉悬浮种衣剂</w:t>
            </w:r>
          </w:p>
        </w:tc>
        <w:tc>
          <w:tcPr>
            <w:tcW w:w="1984" w:type="dxa"/>
            <w:shd w:val="clear" w:color="auto" w:fill="auto"/>
            <w:vAlign w:val="center"/>
          </w:tcPr>
          <w:p>
            <w:pPr>
              <w:pStyle w:val="178"/>
            </w:pPr>
            <w:r>
              <w:rPr>
                <w:rFonts w:hint="eastAsia"/>
              </w:rPr>
              <w:t>200ml～600ml</w:t>
            </w:r>
          </w:p>
        </w:tc>
        <w:tc>
          <w:tcPr>
            <w:tcW w:w="1110" w:type="dxa"/>
            <w:vMerge w:val="restart"/>
            <w:shd w:val="clear" w:color="auto" w:fill="auto"/>
            <w:vAlign w:val="center"/>
          </w:tcPr>
          <w:p>
            <w:pPr>
              <w:pStyle w:val="178"/>
            </w:pPr>
            <w:r>
              <w:rPr>
                <w:rFonts w:hint="eastAsia"/>
              </w:rPr>
              <w:t>拌种</w:t>
            </w:r>
          </w:p>
        </w:tc>
        <w:tc>
          <w:tcPr>
            <w:tcW w:w="1875" w:type="dxa"/>
            <w:vMerge w:val="restart"/>
            <w:shd w:val="clear" w:color="auto" w:fill="auto"/>
            <w:vAlign w:val="center"/>
          </w:tcPr>
          <w:p>
            <w:pPr>
              <w:pStyle w:val="178"/>
            </w:pPr>
            <w:r>
              <w:rPr>
                <w:rFonts w:hint="eastAsia"/>
              </w:rPr>
              <w:t>播种前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40</w:t>
            </w:r>
            <w:r>
              <w:t> </w:t>
            </w:r>
            <w:r>
              <w:rPr>
                <w:rFonts w:hint="eastAsia"/>
              </w:rPr>
              <w:t>%溴酰·噻虫嗪种子处理悬浮剂</w:t>
            </w:r>
          </w:p>
        </w:tc>
        <w:tc>
          <w:tcPr>
            <w:tcW w:w="1984" w:type="dxa"/>
            <w:shd w:val="clear" w:color="auto" w:fill="auto"/>
            <w:vAlign w:val="center"/>
          </w:tcPr>
          <w:p>
            <w:pPr>
              <w:pStyle w:val="178"/>
            </w:pPr>
            <w:r>
              <w:rPr>
                <w:rFonts w:hint="eastAsia"/>
              </w:rPr>
              <w:t>300ml～450ml</w:t>
            </w:r>
          </w:p>
        </w:tc>
        <w:tc>
          <w:tcPr>
            <w:tcW w:w="1110" w:type="dxa"/>
            <w:vMerge w:val="continue"/>
            <w:shd w:val="clear" w:color="auto" w:fill="auto"/>
            <w:vAlign w:val="center"/>
          </w:tcPr>
          <w:p>
            <w:pPr>
              <w:pStyle w:val="178"/>
            </w:pPr>
          </w:p>
        </w:tc>
        <w:tc>
          <w:tcPr>
            <w:tcW w:w="1875"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1</w:t>
            </w:r>
            <w:r>
              <w:t> </w:t>
            </w:r>
            <w:r>
              <w:rPr>
                <w:rFonts w:hint="eastAsia"/>
              </w:rPr>
              <w:t>%氯虫·噻虫胺颗粒剂</w:t>
            </w:r>
          </w:p>
        </w:tc>
        <w:tc>
          <w:tcPr>
            <w:tcW w:w="1984" w:type="dxa"/>
            <w:shd w:val="clear" w:color="auto" w:fill="auto"/>
            <w:vAlign w:val="center"/>
          </w:tcPr>
          <w:p>
            <w:pPr>
              <w:pStyle w:val="178"/>
            </w:pPr>
            <w:r>
              <w:rPr>
                <w:rFonts w:hint="eastAsia"/>
              </w:rPr>
              <w:t>2kg～3kg</w:t>
            </w:r>
          </w:p>
        </w:tc>
        <w:tc>
          <w:tcPr>
            <w:tcW w:w="1110" w:type="dxa"/>
            <w:shd w:val="clear" w:color="auto" w:fill="auto"/>
            <w:vAlign w:val="center"/>
          </w:tcPr>
          <w:p>
            <w:pPr>
              <w:pStyle w:val="178"/>
            </w:pPr>
            <w:r>
              <w:rPr>
                <w:rFonts w:hint="eastAsia"/>
              </w:rPr>
              <w:t>沟施</w:t>
            </w:r>
          </w:p>
        </w:tc>
        <w:tc>
          <w:tcPr>
            <w:tcW w:w="1875" w:type="dxa"/>
            <w:shd w:val="clear" w:color="auto" w:fill="auto"/>
            <w:vAlign w:val="center"/>
          </w:tcPr>
          <w:p>
            <w:pPr>
              <w:pStyle w:val="178"/>
            </w:pPr>
            <w:r>
              <w:rPr>
                <w:rFonts w:hint="eastAsia"/>
              </w:rPr>
              <w:t>播种时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200</w:t>
            </w:r>
            <w:r>
              <w:t> </w:t>
            </w:r>
            <w:r>
              <w:rPr>
                <w:rFonts w:hint="eastAsia"/>
              </w:rPr>
              <w:t>g/L氯虫苯甲酰胺悬浮剂</w:t>
            </w:r>
          </w:p>
        </w:tc>
        <w:tc>
          <w:tcPr>
            <w:tcW w:w="1984" w:type="dxa"/>
            <w:shd w:val="clear" w:color="auto" w:fill="auto"/>
            <w:vAlign w:val="center"/>
          </w:tcPr>
          <w:p>
            <w:pPr>
              <w:pStyle w:val="178"/>
            </w:pPr>
            <w:r>
              <w:rPr>
                <w:rFonts w:hint="eastAsia"/>
              </w:rPr>
              <w:t>3.3ml～6.6ml</w:t>
            </w:r>
          </w:p>
        </w:tc>
        <w:tc>
          <w:tcPr>
            <w:tcW w:w="1110" w:type="dxa"/>
            <w:shd w:val="clear" w:color="auto" w:fill="auto"/>
            <w:vAlign w:val="center"/>
          </w:tcPr>
          <w:p>
            <w:pPr>
              <w:pStyle w:val="178"/>
            </w:pPr>
            <w:r>
              <w:rPr>
                <w:rFonts w:hint="eastAsia"/>
              </w:rPr>
              <w:t>茎基部喷雾</w:t>
            </w:r>
          </w:p>
        </w:tc>
        <w:tc>
          <w:tcPr>
            <w:tcW w:w="1875" w:type="dxa"/>
            <w:shd w:val="clear" w:color="auto" w:fill="auto"/>
            <w:vAlign w:val="center"/>
          </w:tcPr>
          <w:p>
            <w:pPr>
              <w:pStyle w:val="178"/>
            </w:pPr>
            <w:r>
              <w:rPr>
                <w:rFonts w:hint="eastAsia"/>
              </w:rPr>
              <w:t>苗期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restart"/>
            <w:shd w:val="clear" w:color="auto" w:fill="auto"/>
            <w:vAlign w:val="center"/>
          </w:tcPr>
          <w:p>
            <w:pPr>
              <w:pStyle w:val="178"/>
            </w:pPr>
            <w:r>
              <w:rPr>
                <w:rFonts w:hint="eastAsia"/>
              </w:rPr>
              <w:t>蚜虫</w:t>
            </w:r>
          </w:p>
        </w:tc>
        <w:tc>
          <w:tcPr>
            <w:tcW w:w="2835" w:type="dxa"/>
            <w:shd w:val="clear" w:color="auto" w:fill="auto"/>
            <w:vAlign w:val="center"/>
          </w:tcPr>
          <w:p>
            <w:pPr>
              <w:pStyle w:val="178"/>
            </w:pPr>
            <w:r>
              <w:rPr>
                <w:rFonts w:hint="eastAsia"/>
              </w:rPr>
              <w:t>10</w:t>
            </w:r>
            <w:r>
              <w:t> </w:t>
            </w:r>
            <w:r>
              <w:rPr>
                <w:rFonts w:hint="eastAsia"/>
              </w:rPr>
              <w:t>%吡虫啉乳油</w:t>
            </w:r>
          </w:p>
        </w:tc>
        <w:tc>
          <w:tcPr>
            <w:tcW w:w="1984" w:type="dxa"/>
            <w:shd w:val="clear" w:color="auto" w:fill="auto"/>
            <w:vAlign w:val="center"/>
          </w:tcPr>
          <w:p>
            <w:pPr>
              <w:pStyle w:val="178"/>
            </w:pPr>
            <w:r>
              <w:rPr>
                <w:rFonts w:hint="eastAsia"/>
              </w:rPr>
              <w:t>30ml～50ml</w:t>
            </w:r>
          </w:p>
        </w:tc>
        <w:tc>
          <w:tcPr>
            <w:tcW w:w="1110" w:type="dxa"/>
            <w:vMerge w:val="restart"/>
            <w:shd w:val="clear" w:color="auto" w:fill="auto"/>
            <w:vAlign w:val="center"/>
          </w:tcPr>
          <w:p>
            <w:pPr>
              <w:pStyle w:val="178"/>
            </w:pPr>
            <w:r>
              <w:rPr>
                <w:rFonts w:hint="eastAsia"/>
              </w:rPr>
              <w:t>喷雾</w:t>
            </w:r>
          </w:p>
        </w:tc>
        <w:tc>
          <w:tcPr>
            <w:tcW w:w="1875" w:type="dxa"/>
            <w:vMerge w:val="restart"/>
            <w:shd w:val="clear" w:color="auto" w:fill="auto"/>
            <w:vAlign w:val="center"/>
          </w:tcPr>
          <w:p>
            <w:pPr>
              <w:pStyle w:val="178"/>
            </w:pPr>
            <w:r>
              <w:rPr>
                <w:rFonts w:hint="eastAsia"/>
              </w:rPr>
              <w:t>有蚜株率达15</w:t>
            </w:r>
            <w:r>
              <w:t> </w:t>
            </w:r>
            <w:r>
              <w:rPr>
                <w:rFonts w:hint="eastAsia"/>
              </w:rPr>
              <w:t>%或蚜虫量大于1000</w:t>
            </w:r>
            <w:r>
              <w:t> </w:t>
            </w:r>
            <w:r>
              <w:rPr>
                <w:rFonts w:hint="eastAsia"/>
              </w:rPr>
              <w:t>头/100株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5</w:t>
            </w:r>
            <w:r>
              <w:t> </w:t>
            </w:r>
            <w:r>
              <w:rPr>
                <w:rFonts w:hint="eastAsia"/>
              </w:rPr>
              <w:t>%啶虫脒乳油</w:t>
            </w:r>
          </w:p>
        </w:tc>
        <w:tc>
          <w:tcPr>
            <w:tcW w:w="1984" w:type="dxa"/>
            <w:shd w:val="clear" w:color="auto" w:fill="auto"/>
            <w:vAlign w:val="center"/>
          </w:tcPr>
          <w:p>
            <w:pPr>
              <w:pStyle w:val="178"/>
            </w:pPr>
            <w:r>
              <w:rPr>
                <w:rFonts w:hint="eastAsia"/>
              </w:rPr>
              <w:t>20ml～40ml</w:t>
            </w:r>
          </w:p>
        </w:tc>
        <w:tc>
          <w:tcPr>
            <w:tcW w:w="1110" w:type="dxa"/>
            <w:vMerge w:val="continue"/>
            <w:shd w:val="clear" w:color="auto" w:fill="auto"/>
            <w:vAlign w:val="center"/>
          </w:tcPr>
          <w:p>
            <w:pPr>
              <w:pStyle w:val="178"/>
            </w:pPr>
          </w:p>
        </w:tc>
        <w:tc>
          <w:tcPr>
            <w:tcW w:w="1875"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restart"/>
            <w:shd w:val="clear" w:color="auto" w:fill="auto"/>
            <w:vAlign w:val="center"/>
          </w:tcPr>
          <w:p>
            <w:pPr>
              <w:pStyle w:val="178"/>
            </w:pPr>
            <w:r>
              <w:rPr>
                <w:rFonts w:hint="eastAsia"/>
              </w:rPr>
              <w:t>玉米螟、高粱条螟、棉铃虫</w:t>
            </w:r>
          </w:p>
        </w:tc>
        <w:tc>
          <w:tcPr>
            <w:tcW w:w="2835" w:type="dxa"/>
            <w:shd w:val="clear" w:color="auto" w:fill="auto"/>
            <w:vAlign w:val="center"/>
          </w:tcPr>
          <w:p>
            <w:pPr>
              <w:pStyle w:val="178"/>
            </w:pPr>
            <w:r>
              <w:rPr>
                <w:rFonts w:hint="eastAsia"/>
              </w:rPr>
              <w:t>1600</w:t>
            </w:r>
            <w:r>
              <w:t> </w:t>
            </w:r>
            <w:r>
              <w:rPr>
                <w:rFonts w:hint="eastAsia"/>
              </w:rPr>
              <w:t>IU/mg苏云金杆菌可湿性粉剂</w:t>
            </w:r>
          </w:p>
        </w:tc>
        <w:tc>
          <w:tcPr>
            <w:tcW w:w="1984" w:type="dxa"/>
            <w:shd w:val="clear" w:color="auto" w:fill="auto"/>
            <w:vAlign w:val="center"/>
          </w:tcPr>
          <w:p>
            <w:pPr>
              <w:pStyle w:val="178"/>
            </w:pPr>
            <w:r>
              <w:rPr>
                <w:rFonts w:hint="eastAsia"/>
              </w:rPr>
              <w:t>250g～300g</w:t>
            </w:r>
          </w:p>
        </w:tc>
        <w:tc>
          <w:tcPr>
            <w:tcW w:w="1110" w:type="dxa"/>
            <w:vMerge w:val="restart"/>
            <w:shd w:val="clear" w:color="auto" w:fill="auto"/>
            <w:vAlign w:val="center"/>
          </w:tcPr>
          <w:p>
            <w:pPr>
              <w:pStyle w:val="178"/>
            </w:pPr>
            <w:r>
              <w:rPr>
                <w:rFonts w:hint="eastAsia"/>
              </w:rPr>
              <w:t>喷雾、毒土</w:t>
            </w:r>
          </w:p>
        </w:tc>
        <w:tc>
          <w:tcPr>
            <w:tcW w:w="1875" w:type="dxa"/>
            <w:vMerge w:val="restart"/>
            <w:shd w:val="clear" w:color="auto" w:fill="auto"/>
            <w:vAlign w:val="center"/>
          </w:tcPr>
          <w:p>
            <w:pPr>
              <w:pStyle w:val="178"/>
            </w:pPr>
            <w:r>
              <w:rPr>
                <w:rFonts w:hint="eastAsia"/>
              </w:rPr>
              <w:t>喇叭口期、</w:t>
            </w:r>
          </w:p>
          <w:p>
            <w:pPr>
              <w:pStyle w:val="178"/>
            </w:pPr>
            <w:r>
              <w:rPr>
                <w:rFonts w:hint="eastAsia"/>
              </w:rPr>
              <w:t>始穗期至灌浆期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5</w:t>
            </w:r>
            <w:r>
              <w:t> </w:t>
            </w:r>
            <w:r>
              <w:rPr>
                <w:rFonts w:hint="eastAsia"/>
              </w:rPr>
              <w:t>%甲氨基阿维菌素苯甲酸盐可溶粒剂</w:t>
            </w:r>
          </w:p>
        </w:tc>
        <w:tc>
          <w:tcPr>
            <w:tcW w:w="1984" w:type="dxa"/>
            <w:shd w:val="clear" w:color="auto" w:fill="auto"/>
            <w:vAlign w:val="center"/>
          </w:tcPr>
          <w:p>
            <w:pPr>
              <w:pStyle w:val="178"/>
            </w:pPr>
            <w:r>
              <w:rPr>
                <w:rFonts w:hint="eastAsia"/>
              </w:rPr>
              <w:t xml:space="preserve">10g～15g </w:t>
            </w:r>
          </w:p>
        </w:tc>
        <w:tc>
          <w:tcPr>
            <w:tcW w:w="1110" w:type="dxa"/>
            <w:vMerge w:val="continue"/>
            <w:shd w:val="clear" w:color="auto" w:fill="auto"/>
            <w:vAlign w:val="center"/>
          </w:tcPr>
          <w:p>
            <w:pPr>
              <w:pStyle w:val="178"/>
            </w:pPr>
          </w:p>
        </w:tc>
        <w:tc>
          <w:tcPr>
            <w:tcW w:w="1875"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0.3</w:t>
            </w:r>
            <w:r>
              <w:t> </w:t>
            </w:r>
            <w:r>
              <w:rPr>
                <w:rFonts w:hint="eastAsia"/>
              </w:rPr>
              <w:t>%印楝素乳油</w:t>
            </w:r>
          </w:p>
        </w:tc>
        <w:tc>
          <w:tcPr>
            <w:tcW w:w="1984" w:type="dxa"/>
            <w:shd w:val="clear" w:color="auto" w:fill="auto"/>
            <w:vAlign w:val="center"/>
          </w:tcPr>
          <w:p>
            <w:pPr>
              <w:pStyle w:val="178"/>
            </w:pPr>
            <w:r>
              <w:rPr>
                <w:rFonts w:hint="eastAsia"/>
              </w:rPr>
              <w:t>80ml～100ml</w:t>
            </w:r>
          </w:p>
        </w:tc>
        <w:tc>
          <w:tcPr>
            <w:tcW w:w="1110" w:type="dxa"/>
            <w:vMerge w:val="restart"/>
            <w:shd w:val="clear" w:color="auto" w:fill="auto"/>
            <w:vAlign w:val="center"/>
          </w:tcPr>
          <w:p>
            <w:pPr>
              <w:pStyle w:val="178"/>
            </w:pPr>
            <w:r>
              <w:rPr>
                <w:rFonts w:hint="eastAsia"/>
              </w:rPr>
              <w:t>喷雾</w:t>
            </w:r>
          </w:p>
        </w:tc>
        <w:tc>
          <w:tcPr>
            <w:tcW w:w="1875"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570" w:type="dxa"/>
            <w:vMerge w:val="continue"/>
            <w:shd w:val="clear" w:color="auto" w:fill="auto"/>
            <w:vAlign w:val="center"/>
          </w:tcPr>
          <w:p>
            <w:pPr>
              <w:pStyle w:val="178"/>
            </w:pPr>
          </w:p>
        </w:tc>
        <w:tc>
          <w:tcPr>
            <w:tcW w:w="2835" w:type="dxa"/>
            <w:shd w:val="clear" w:color="auto" w:fill="auto"/>
            <w:vAlign w:val="center"/>
          </w:tcPr>
          <w:p>
            <w:pPr>
              <w:pStyle w:val="178"/>
            </w:pPr>
            <w:r>
              <w:rPr>
                <w:rFonts w:hint="eastAsia"/>
              </w:rPr>
              <w:t>200</w:t>
            </w:r>
            <w:r>
              <w:t> </w:t>
            </w:r>
            <w:r>
              <w:rPr>
                <w:rFonts w:hint="eastAsia"/>
              </w:rPr>
              <w:t>g/L氯虫苯甲酰胺悬浮剂</w:t>
            </w:r>
          </w:p>
        </w:tc>
        <w:tc>
          <w:tcPr>
            <w:tcW w:w="1984" w:type="dxa"/>
            <w:shd w:val="clear" w:color="auto" w:fill="auto"/>
            <w:vAlign w:val="center"/>
          </w:tcPr>
          <w:p>
            <w:pPr>
              <w:pStyle w:val="178"/>
            </w:pPr>
            <w:r>
              <w:rPr>
                <w:rFonts w:hint="eastAsia"/>
              </w:rPr>
              <w:t>10ml～15ml</w:t>
            </w:r>
          </w:p>
        </w:tc>
        <w:tc>
          <w:tcPr>
            <w:tcW w:w="1110" w:type="dxa"/>
            <w:vMerge w:val="continue"/>
            <w:shd w:val="clear" w:color="auto" w:fill="auto"/>
            <w:vAlign w:val="center"/>
          </w:tcPr>
          <w:p>
            <w:pPr>
              <w:pStyle w:val="178"/>
            </w:pPr>
          </w:p>
        </w:tc>
        <w:tc>
          <w:tcPr>
            <w:tcW w:w="1875"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shd w:val="clear" w:color="auto" w:fill="auto"/>
            <w:vAlign w:val="center"/>
          </w:tcPr>
          <w:p>
            <w:pPr>
              <w:pStyle w:val="178"/>
            </w:pPr>
            <w:r>
              <w:rPr>
                <w:rFonts w:hint="eastAsia"/>
              </w:rPr>
              <w:t>桃蛀螟</w:t>
            </w:r>
          </w:p>
        </w:tc>
        <w:tc>
          <w:tcPr>
            <w:tcW w:w="2835" w:type="dxa"/>
            <w:shd w:val="clear" w:color="auto" w:fill="auto"/>
            <w:vAlign w:val="center"/>
          </w:tcPr>
          <w:p>
            <w:pPr>
              <w:pStyle w:val="178"/>
            </w:pPr>
            <w:r>
              <w:rPr>
                <w:rFonts w:hint="eastAsia"/>
              </w:rPr>
              <w:t>10</w:t>
            </w:r>
            <w:r>
              <w:t> </w:t>
            </w:r>
            <w:r>
              <w:rPr>
                <w:rFonts w:hint="eastAsia"/>
              </w:rPr>
              <w:t>%吡虫啉可湿性粉剂</w:t>
            </w:r>
          </w:p>
        </w:tc>
        <w:tc>
          <w:tcPr>
            <w:tcW w:w="1984" w:type="dxa"/>
            <w:shd w:val="clear" w:color="auto" w:fill="auto"/>
            <w:vAlign w:val="center"/>
          </w:tcPr>
          <w:p>
            <w:pPr>
              <w:pStyle w:val="178"/>
            </w:pPr>
            <w:r>
              <w:rPr>
                <w:rFonts w:hint="eastAsia"/>
              </w:rPr>
              <w:t>20g～30g</w:t>
            </w:r>
          </w:p>
        </w:tc>
        <w:tc>
          <w:tcPr>
            <w:tcW w:w="1110" w:type="dxa"/>
            <w:shd w:val="clear" w:color="auto" w:fill="auto"/>
            <w:vAlign w:val="center"/>
          </w:tcPr>
          <w:p>
            <w:pPr>
              <w:pStyle w:val="178"/>
            </w:pPr>
            <w:r>
              <w:rPr>
                <w:rFonts w:hint="eastAsia"/>
              </w:rPr>
              <w:t>喷雾</w:t>
            </w:r>
          </w:p>
        </w:tc>
        <w:tc>
          <w:tcPr>
            <w:tcW w:w="1875" w:type="dxa"/>
            <w:shd w:val="clear" w:color="auto" w:fill="auto"/>
            <w:vAlign w:val="center"/>
          </w:tcPr>
          <w:p>
            <w:pPr>
              <w:pStyle w:val="178"/>
            </w:pPr>
            <w:r>
              <w:rPr>
                <w:rFonts w:hint="eastAsia"/>
              </w:rPr>
              <w:t>开花至乳熟期</w:t>
            </w:r>
          </w:p>
        </w:tc>
      </w:tr>
    </w:tbl>
    <w:p>
      <w:pPr>
        <w:pStyle w:val="56"/>
        <w:ind w:firstLine="420"/>
      </w:pPr>
    </w:p>
    <w:p>
      <w:pPr>
        <w:pStyle w:val="104"/>
        <w:spacing w:before="312" w:after="312"/>
        <w:rPr>
          <w:rFonts w:hint="eastAsia"/>
        </w:rPr>
      </w:pPr>
      <w:r>
        <w:rPr>
          <w:rFonts w:hint="eastAsia"/>
        </w:rPr>
        <w:t>防控记录</w:t>
      </w:r>
    </w:p>
    <w:p>
      <w:pPr>
        <w:pStyle w:val="56"/>
        <w:ind w:firstLine="420"/>
      </w:pPr>
      <w:r>
        <w:rPr>
          <w:rFonts w:hint="eastAsia"/>
        </w:rPr>
        <w:t>防控记录建立防控台账，做好各项绿色防控措施记录，尤其每次化学防治需记录天气状况、用药品种、剂量及时间、农事操作等。记录保存时间不少于2年，档案记载和保存应符合GB/T42478的规定。</w:t>
      </w:r>
    </w:p>
    <w:bookmarkEnd w:id="19"/>
    <w:p>
      <w:pPr>
        <w:pStyle w:val="56"/>
        <w:ind w:firstLine="0" w:firstLineChars="0"/>
        <w:jc w:val="center"/>
      </w:pPr>
      <w:bookmarkStart w:id="41"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stretch>
                      <a:fillRect/>
                    </a:stretch>
                  </pic:blipFill>
                  <pic:spPr>
                    <a:xfrm>
                      <a:off x="0" y="0"/>
                      <a:ext cx="1485900" cy="317500"/>
                    </a:xfrm>
                    <a:prstGeom prst="rect">
                      <a:avLst/>
                    </a:prstGeom>
                  </pic:spPr>
                </pic:pic>
              </a:graphicData>
            </a:graphic>
          </wp:inline>
        </w:drawing>
      </w:r>
      <w:bookmarkEnd w:id="41"/>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roman"/>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1080—2025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1080—2025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1080—2025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1080—2025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9VtdSI9jjaBKMoqu6/2tbHGbYc4=" w:salt="muUU59HxqWaN6cvvOZNZs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E71FA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436"/>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60D"/>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45C"/>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7AE"/>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7B"/>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FA8"/>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66E57CB"/>
    <w:rsid w:val="7F8B1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B310696DAA3473788E8F1AAC9AFB98A"/>
        <w:style w:val=""/>
        <w:category>
          <w:name w:val="常规"/>
          <w:gallery w:val="placeholder"/>
        </w:category>
        <w:types>
          <w:type w:val="bbPlcHdr"/>
        </w:types>
        <w:behaviors>
          <w:behavior w:val="content"/>
        </w:behaviors>
        <w:description w:val=""/>
        <w:guid w:val="{F2289FED-C73A-4BDE-935F-F9CE474DEE18}"/>
      </w:docPartPr>
      <w:docPartBody>
        <w:p>
          <w:pPr>
            <w:pStyle w:val="5"/>
          </w:pPr>
          <w:r>
            <w:rPr>
              <w:rStyle w:val="4"/>
              <w:rFonts w:hint="eastAsia"/>
            </w:rPr>
            <w:t>单击或点击此处输入文字。</w:t>
          </w:r>
        </w:p>
      </w:docPartBody>
    </w:docPart>
    <w:docPart>
      <w:docPartPr>
        <w:name w:val="B5CA3AAA42E545E58BC9F6BF5C5B8501"/>
        <w:style w:val=""/>
        <w:category>
          <w:name w:val="常规"/>
          <w:gallery w:val="placeholder"/>
        </w:category>
        <w:types>
          <w:type w:val="bbPlcHdr"/>
        </w:types>
        <w:behaviors>
          <w:behavior w:val="content"/>
        </w:behaviors>
        <w:description w:val=""/>
        <w:guid w:val="{25269987-863B-4E97-BFCA-E5636ADE42FA}"/>
      </w:docPartPr>
      <w:docPartBody>
        <w:p>
          <w:pPr>
            <w:pStyle w:val="6"/>
          </w:pPr>
          <w:r>
            <w:rPr>
              <w:rStyle w:val="4"/>
              <w:rFonts w:hint="eastAsia"/>
            </w:rPr>
            <w:t>选择一项。</w:t>
          </w:r>
        </w:p>
      </w:docPartBody>
    </w:docPart>
    <w:docPart>
      <w:docPartPr>
        <w:name w:val="1FFAAFDCDCBB477AB6FE0535A833BBAA"/>
        <w:style w:val=""/>
        <w:category>
          <w:name w:val="常规"/>
          <w:gallery w:val="placeholder"/>
        </w:category>
        <w:types>
          <w:type w:val="bbPlcHdr"/>
        </w:types>
        <w:behaviors>
          <w:behavior w:val="content"/>
        </w:behaviors>
        <w:description w:val=""/>
        <w:guid w:val="{F3D409A9-934E-4F54-9151-87851DD1339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A57"/>
    <w:rsid w:val="00A41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8B310696DAA3473788E8F1AAC9AFB98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5CA3AAA42E545E58BC9F6BF5C5B850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FFAAFDCDCBB477AB6FE0535A833BBA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A0C73C-7C15-4AA0-A035-9C0F6DB7B03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1268</Words>
  <Characters>1586</Characters>
  <Lines>264</Lines>
  <Paragraphs>237</Paragraphs>
  <TotalTime>16</TotalTime>
  <ScaleCrop>false</ScaleCrop>
  <LinksUpToDate>false</LinksUpToDate>
  <CharactersWithSpaces>2617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2025-03-24T07:18:00Z</dcterms:created>
  <dc:creator>123</dc:creator>
  <dc:description>&lt;config cover="true" show_menu="true" version="1.0.0" doctype="SDKXY"&gt;_x000d_
&lt;/config&gt;</dc:description>
  <cp:lastModifiedBy>Administrator</cp:lastModifiedBy>
  <cp:lastPrinted>2020-08-30T10:00:00Z</cp:lastPrinted>
  <dcterms:modified xsi:type="dcterms:W3CDTF">2025-03-27T08:08:26Z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09CAB3D795674D11947C5173CD650664_12</vt:lpwstr>
  </property>
</Properties>
</file>